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62" w:rsidRPr="00DF2799" w:rsidRDefault="00E64286" w:rsidP="000207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</w:pPr>
      <w:r w:rsidRPr="00DF2799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  <w:t>В</w:t>
      </w:r>
      <w:r w:rsidR="006B1462" w:rsidRPr="00DF2799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  <w:t>ідділ</w:t>
      </w:r>
      <w:r w:rsidRPr="00DF2799">
        <w:rPr>
          <w:rFonts w:ascii="Times New Roman" w:hAnsi="Times New Roman" w:cs="Times New Roman"/>
          <w:b/>
          <w:bCs/>
          <w:color w:val="365F91" w:themeColor="accent1" w:themeShade="BF"/>
          <w:sz w:val="36"/>
          <w:szCs w:val="36"/>
          <w:lang w:val="uk-UA"/>
        </w:rPr>
        <w:t xml:space="preserve"> діагностики та боротьби з хворобами риб</w:t>
      </w:r>
    </w:p>
    <w:p w:rsidR="006327FB" w:rsidRPr="00782902" w:rsidRDefault="006327FB" w:rsidP="006B1462">
      <w:pPr>
        <w:autoSpaceDE w:val="0"/>
        <w:autoSpaceDN w:val="0"/>
        <w:adjustRightInd w:val="0"/>
        <w:spacing w:after="0" w:line="240" w:lineRule="auto"/>
        <w:rPr>
          <w:rFonts w:ascii="BalticaC-Bold" w:hAnsi="BalticaC-Bold" w:cs="BalticaC-Bold"/>
          <w:b/>
          <w:bCs/>
          <w:sz w:val="21"/>
          <w:szCs w:val="21"/>
          <w:lang w:val="uk-UA"/>
        </w:rPr>
      </w:pPr>
    </w:p>
    <w:p w:rsidR="006327FB" w:rsidRPr="00782902" w:rsidRDefault="006327FB" w:rsidP="00632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82902">
        <w:rPr>
          <w:rFonts w:ascii="Times New Roman" w:hAnsi="Times New Roman" w:cs="Times New Roman"/>
          <w:sz w:val="28"/>
          <w:szCs w:val="28"/>
          <w:lang w:val="uk-UA"/>
        </w:rPr>
        <w:t>Відділ діагностики та боротьби з хворобами риб є структурним підрозділом Миколаївської регіональної державної лабораторії</w:t>
      </w:r>
    </w:p>
    <w:p w:rsidR="006327FB" w:rsidRPr="00782902" w:rsidRDefault="006327FB" w:rsidP="006327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82902">
        <w:rPr>
          <w:rFonts w:ascii="Times New Roman" w:hAnsi="Times New Roman" w:cs="Times New Roman"/>
          <w:sz w:val="28"/>
          <w:szCs w:val="28"/>
          <w:lang w:val="uk-UA"/>
        </w:rPr>
        <w:t>ветеринарної медицини.</w:t>
      </w:r>
    </w:p>
    <w:p w:rsidR="006327FB" w:rsidRPr="00782902" w:rsidRDefault="006327FB" w:rsidP="006327F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BalticaC-Bold" w:hAnsi="BalticaC-Bold" w:cs="BalticaC-Bold"/>
          <w:b/>
          <w:bCs/>
          <w:sz w:val="21"/>
          <w:szCs w:val="21"/>
          <w:lang w:val="uk-UA"/>
        </w:rPr>
      </w:pPr>
    </w:p>
    <w:p w:rsidR="0025357D" w:rsidRPr="00782902" w:rsidRDefault="006327FB" w:rsidP="0025357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82902">
        <w:rPr>
          <w:rFonts w:ascii="Times New Roman" w:hAnsi="Times New Roman" w:cs="Times New Roman"/>
          <w:sz w:val="28"/>
          <w:szCs w:val="28"/>
        </w:rPr>
        <w:t>У 2010 році відділ акредитований у відповідності до</w:t>
      </w:r>
    </w:p>
    <w:p w:rsidR="006327FB" w:rsidRPr="00782902" w:rsidRDefault="006327FB" w:rsidP="0025357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82902">
        <w:rPr>
          <w:rFonts w:ascii="Times New Roman" w:hAnsi="Times New Roman" w:cs="Times New Roman"/>
          <w:sz w:val="28"/>
          <w:szCs w:val="28"/>
          <w:lang w:val="uk-UA"/>
        </w:rPr>
        <w:t xml:space="preserve">ДСТУ </w:t>
      </w:r>
      <w:r w:rsidRPr="00782902"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782902">
        <w:rPr>
          <w:rFonts w:ascii="Times New Roman" w:hAnsi="Times New Roman" w:cs="Times New Roman"/>
          <w:sz w:val="28"/>
          <w:szCs w:val="28"/>
          <w:lang w:val="uk-UA"/>
        </w:rPr>
        <w:t>/ІЕС 17025:2006.</w:t>
      </w:r>
    </w:p>
    <w:p w:rsidR="0025357D" w:rsidRPr="00DF2799" w:rsidRDefault="006327FB" w:rsidP="000207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F2799">
        <w:rPr>
          <w:rFonts w:ascii="Times New Roman" w:hAnsi="Times New Roman" w:cs="Times New Roman"/>
          <w:b/>
          <w:sz w:val="36"/>
          <w:szCs w:val="36"/>
          <w:lang w:val="uk-UA"/>
        </w:rPr>
        <w:t xml:space="preserve">Згідно акредитації відділ  діагностики та боротьби  з хворобами досліджує зразки риби на такі показники як: </w:t>
      </w:r>
    </w:p>
    <w:p w:rsidR="0025357D" w:rsidRPr="00C22E70" w:rsidRDefault="000207B8" w:rsidP="00B4583D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</w:pPr>
      <w:r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>Х</w:t>
      </w:r>
      <w:r w:rsidR="0025357D"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>арчова продукція:</w:t>
      </w:r>
      <w:bookmarkStart w:id="0" w:name="_GoBack"/>
      <w:bookmarkEnd w:id="0"/>
    </w:p>
    <w:p w:rsidR="0025357D" w:rsidRPr="000207B8" w:rsidRDefault="0025357D" w:rsidP="0025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7B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20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0207B8">
        <w:rPr>
          <w:rFonts w:ascii="Times New Roman" w:hAnsi="Times New Roman" w:cs="Times New Roman"/>
          <w:sz w:val="28"/>
          <w:szCs w:val="28"/>
          <w:lang w:val="uk-UA"/>
        </w:rPr>
        <w:t>рганолепти</w:t>
      </w:r>
      <w:r>
        <w:rPr>
          <w:rFonts w:ascii="Times New Roman" w:hAnsi="Times New Roman" w:cs="Times New Roman"/>
          <w:sz w:val="28"/>
          <w:szCs w:val="28"/>
          <w:lang w:val="uk-UA"/>
        </w:rPr>
        <w:t>чні показники</w:t>
      </w:r>
      <w:r w:rsidRPr="000207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5357D" w:rsidRPr="000207B8" w:rsidRDefault="0025357D" w:rsidP="0025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7B8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207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Паразитологічна оцінка</w:t>
      </w:r>
      <w:r w:rsidRPr="000207B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5357D" w:rsidRPr="000207B8" w:rsidRDefault="0025357D" w:rsidP="0025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07B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Біохімічні дослідження: </w:t>
      </w:r>
      <w:r w:rsidRPr="000207B8">
        <w:rPr>
          <w:rFonts w:ascii="Times New Roman" w:hAnsi="Times New Roman" w:cs="Times New Roman"/>
          <w:sz w:val="28"/>
          <w:szCs w:val="28"/>
          <w:lang w:val="uk-UA"/>
        </w:rPr>
        <w:t>визначення сірководню;</w:t>
      </w:r>
    </w:p>
    <w:p w:rsidR="0025357D" w:rsidRPr="00030752" w:rsidRDefault="0025357D" w:rsidP="002535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75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53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Біохімічні дослідження: </w:t>
      </w:r>
      <w:r w:rsidRPr="00030752">
        <w:rPr>
          <w:rFonts w:ascii="Times New Roman" w:hAnsi="Times New Roman" w:cs="Times New Roman"/>
          <w:sz w:val="28"/>
          <w:szCs w:val="28"/>
          <w:lang w:val="uk-UA"/>
        </w:rPr>
        <w:t>визначення рН риби;</w:t>
      </w:r>
    </w:p>
    <w:p w:rsidR="0025357D" w:rsidRDefault="0025357D" w:rsidP="002535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3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Біохімічні дослідження: реакція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пероксидазу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07B8" w:rsidRPr="00C31141" w:rsidRDefault="0025357D" w:rsidP="002535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3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Біохімічні дослідження: визначення аміаку та солей амонію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207B8" w:rsidRPr="00C22E70" w:rsidRDefault="000207B8" w:rsidP="000207B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</w:pPr>
      <w:r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 xml:space="preserve">Діагностичні </w:t>
      </w:r>
      <w:r w:rsidR="00F36CA0"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>дослідження патологічного матеріалу</w:t>
      </w:r>
      <w:r w:rsidRPr="00C22E70">
        <w:rPr>
          <w:rFonts w:ascii="Times New Roman" w:hAnsi="Times New Roman" w:cs="Times New Roman"/>
          <w:b/>
          <w:i/>
          <w:color w:val="00B0F0"/>
          <w:sz w:val="28"/>
          <w:szCs w:val="28"/>
          <w:lang w:val="uk-UA"/>
        </w:rPr>
        <w:t>:</w:t>
      </w:r>
    </w:p>
    <w:p w:rsidR="000207B8" w:rsidRPr="0025357D" w:rsidRDefault="000207B8" w:rsidP="000207B8">
      <w:pPr>
        <w:framePr w:hSpace="180" w:wrap="around" w:vAnchor="page" w:hAnchor="margin" w:xAlign="right" w:y="181"/>
        <w:suppressOverlap/>
        <w:rPr>
          <w:rFonts w:ascii="Times New Roman" w:hAnsi="Times New Roman" w:cs="Times New Roman"/>
          <w:b/>
          <w:color w:val="000000"/>
          <w:sz w:val="20"/>
          <w:szCs w:val="20"/>
          <w:lang w:val="uk-UA"/>
        </w:rPr>
      </w:pPr>
    </w:p>
    <w:p w:rsidR="000207B8" w:rsidRPr="000207B8" w:rsidRDefault="000207B8" w:rsidP="000207B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иявлення  ектопаразитів риби</w:t>
      </w:r>
      <w:r w:rsidR="00B4583D">
        <w:rPr>
          <w:rFonts w:ascii="Times New Roman" w:hAnsi="Times New Roman" w:cs="Times New Roman"/>
          <w:sz w:val="28"/>
          <w:szCs w:val="28"/>
        </w:rPr>
        <w:t>;</w:t>
      </w:r>
    </w:p>
    <w:p w:rsidR="0025357D" w:rsidRPr="000207B8" w:rsidRDefault="000207B8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иявлення  ендопаразитів риби</w:t>
      </w:r>
      <w:r w:rsidR="00B4583D">
        <w:rPr>
          <w:rFonts w:ascii="Times New Roman" w:hAnsi="Times New Roman" w:cs="Times New Roman"/>
          <w:sz w:val="28"/>
          <w:szCs w:val="28"/>
        </w:rPr>
        <w:t>;</w:t>
      </w:r>
    </w:p>
    <w:p w:rsidR="000207B8" w:rsidRPr="000207B8" w:rsidRDefault="00B4583D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иявлення</w:t>
      </w:r>
      <w:r w:rsidR="000207B8"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збуднику опісторхозу</w:t>
      </w:r>
      <w:r w:rsidRPr="00B458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07B8" w:rsidRPr="000207B8" w:rsidRDefault="00B4583D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иявлення</w:t>
      </w:r>
      <w:r w:rsidR="000207B8"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збуднику дифілоботріозу</w:t>
      </w:r>
      <w:r w:rsidRPr="00B458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07B8" w:rsidRPr="000207B8" w:rsidRDefault="00B4583D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иявлення</w:t>
      </w:r>
      <w:r w:rsidR="000207B8"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збуднику диплостомозу</w:t>
      </w:r>
      <w:r w:rsidRPr="00B458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07B8" w:rsidRPr="000207B8" w:rsidRDefault="000207B8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иявлення збуднику гепатикольозу</w:t>
      </w:r>
      <w:r w:rsidR="00B4583D" w:rsidRPr="00B458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07B8" w:rsidRPr="00B4583D" w:rsidRDefault="00B4583D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 Д</w:t>
      </w:r>
      <w:r w:rsidR="000207B8"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іагностика кудоозів морської й океанічної риби та порядку її ветеринарно-санітарної експертизи</w:t>
      </w:r>
      <w:r w:rsidRPr="00B458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07B8" w:rsidRPr="000207B8" w:rsidRDefault="000207B8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иявлення збудника параценогонімозу прісноводних риб </w:t>
      </w:r>
      <w:r w:rsidR="00B4583D">
        <w:rPr>
          <w:rFonts w:ascii="Times New Roman" w:hAnsi="Times New Roman" w:cs="Times New Roman"/>
          <w:sz w:val="28"/>
          <w:szCs w:val="28"/>
        </w:rPr>
        <w:t>;</w:t>
      </w:r>
    </w:p>
    <w:p w:rsidR="000207B8" w:rsidRPr="000207B8" w:rsidRDefault="000207B8" w:rsidP="0025357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Патолого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4583D"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анатомічне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дослідження при паразитарних хворобах риби</w:t>
      </w:r>
      <w:r w:rsidR="00B4583D">
        <w:rPr>
          <w:rFonts w:ascii="Times New Roman" w:hAnsi="Times New Roman" w:cs="Times New Roman"/>
          <w:sz w:val="28"/>
          <w:szCs w:val="28"/>
        </w:rPr>
        <w:t>;</w:t>
      </w:r>
    </w:p>
    <w:p w:rsidR="000207B8" w:rsidRPr="000207B8" w:rsidRDefault="000207B8" w:rsidP="000207B8">
      <w:pPr>
        <w:framePr w:hSpace="180" w:wrap="around" w:vAnchor="page" w:hAnchor="margin" w:xAlign="right" w:y="181"/>
        <w:suppressOverlap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207B8" w:rsidRPr="000207B8" w:rsidRDefault="000207B8" w:rsidP="000207B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Мікологічне дослідження на бранхіомікоз</w:t>
      </w:r>
      <w:r w:rsidR="00B4583D" w:rsidRPr="00B458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207B8" w:rsidRPr="000207B8" w:rsidRDefault="000207B8" w:rsidP="000207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Мікологічне дослідження на  сапролегніоз</w:t>
      </w:r>
      <w:r w:rsidR="00B4583D" w:rsidRPr="00B4583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5357D" w:rsidRPr="000207B8" w:rsidRDefault="000207B8" w:rsidP="00020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0207B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Встановлення виразкової хвороби щук та судаків</w:t>
      </w:r>
      <w:r w:rsidR="00B4583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25357D" w:rsidRDefault="0025357D" w:rsidP="0063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E2F" w:rsidRDefault="00251E2F" w:rsidP="0063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1E2F" w:rsidRDefault="00251E2F" w:rsidP="006327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7FB" w:rsidRDefault="006327FB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  <w:r w:rsidRPr="00B4583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B4583D"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  <w:tab/>
      </w:r>
      <w:r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>На вете</w:t>
      </w:r>
      <w:r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ринарному </w:t>
      </w:r>
      <w:r w:rsidR="001D6D52"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  <w:t>контролі</w:t>
      </w:r>
      <w:r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 відділу</w:t>
      </w:r>
      <w:r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 по Микол</w:t>
      </w:r>
      <w:r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>аївськ</w:t>
      </w:r>
      <w:r w:rsidR="00030752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ій області знаходилися   біля </w:t>
      </w:r>
      <w:r w:rsidR="00030752" w:rsidRPr="00030752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>100</w:t>
      </w:r>
      <w:r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 працюючих  ставків, загальною площею </w:t>
      </w:r>
      <w:smartTag w:uri="urn:schemas-microsoft-com:office:smarttags" w:element="metricconverter">
        <w:smartTagPr>
          <w:attr w:name="ProductID" w:val="4255,92 га"/>
        </w:smartTagPr>
        <w:r w:rsidRPr="00D516C1">
          <w:rPr>
            <w:rFonts w:ascii="Times New Roman" w:hAnsi="Times New Roman" w:cs="Times New Roman"/>
            <w:iCs/>
            <w:color w:val="000000"/>
            <w:spacing w:val="-13"/>
            <w:sz w:val="28"/>
            <w:szCs w:val="28"/>
          </w:rPr>
          <w:t>4255,92 га</w:t>
        </w:r>
      </w:smartTag>
      <w:r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., 10 водосховищ – загальною площею </w:t>
      </w:r>
      <w:smartTag w:uri="urn:schemas-microsoft-com:office:smarttags" w:element="metricconverter">
        <w:smartTagPr>
          <w:attr w:name="ProductID" w:val="3062 га"/>
        </w:smartTagPr>
        <w:r w:rsidRPr="00D516C1">
          <w:rPr>
            <w:rFonts w:ascii="Times New Roman" w:hAnsi="Times New Roman" w:cs="Times New Roman"/>
            <w:iCs/>
            <w:color w:val="000000"/>
            <w:spacing w:val="-13"/>
            <w:sz w:val="28"/>
            <w:szCs w:val="28"/>
          </w:rPr>
          <w:t>3062 га</w:t>
        </w:r>
      </w:smartTag>
      <w:r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>, а також природні водойми де ведеться промисловий лов риби</w:t>
      </w:r>
      <w:r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 - Дніпробузький, Буз</w:t>
      </w:r>
      <w:r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ький, Березанський та Тілігульський лимани </w:t>
      </w:r>
      <w:r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та західна частина Чорного моря, що становить </w:t>
      </w:r>
      <w:r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>160 км</w:t>
      </w:r>
      <w:r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 xml:space="preserve"> берегової лінії.</w:t>
      </w:r>
    </w:p>
    <w:p w:rsidR="001D6D52" w:rsidRDefault="001D6D52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C31141" w:rsidRDefault="00C31141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C31141" w:rsidRDefault="00C31141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C31141" w:rsidRDefault="00C31141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C31141" w:rsidRDefault="00C31141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C31141" w:rsidRDefault="00C31141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C31141" w:rsidRDefault="00C31141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251E2F" w:rsidRDefault="00251E2F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251E2F" w:rsidRDefault="00251E2F" w:rsidP="006327FB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pacing w:val="-13"/>
          <w:sz w:val="28"/>
          <w:szCs w:val="28"/>
          <w:lang w:val="uk-UA"/>
        </w:rPr>
      </w:pPr>
    </w:p>
    <w:p w:rsidR="001D6D52" w:rsidRPr="00DF2799" w:rsidRDefault="001D6D52" w:rsidP="001D6D52">
      <w:pPr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pacing w:val="-13"/>
          <w:sz w:val="36"/>
          <w:szCs w:val="36"/>
          <w:lang w:val="uk-UA"/>
        </w:rPr>
      </w:pPr>
      <w:r w:rsidRPr="00DF2799">
        <w:rPr>
          <w:rFonts w:ascii="Times New Roman" w:hAnsi="Times New Roman" w:cs="Times New Roman"/>
          <w:b/>
          <w:iCs/>
          <w:color w:val="000000"/>
          <w:spacing w:val="-13"/>
          <w:sz w:val="36"/>
          <w:szCs w:val="36"/>
          <w:lang w:val="uk-UA"/>
        </w:rPr>
        <w:lastRenderedPageBreak/>
        <w:t>Структура та співробітники відділу.</w:t>
      </w:r>
    </w:p>
    <w:p w:rsidR="001D6D52" w:rsidRPr="00030752" w:rsidRDefault="006327FB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</w:rPr>
      </w:pPr>
      <w:r w:rsidRPr="001D6D5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1D6D52">
        <w:rPr>
          <w:rFonts w:ascii="Times New Roman" w:hAnsi="Times New Roman" w:cs="Times New Roman"/>
          <w:sz w:val="28"/>
          <w:szCs w:val="28"/>
          <w:lang w:val="uk-UA"/>
        </w:rPr>
        <w:t>авіду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>ючий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="00D650A6"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>–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 xml:space="preserve"> Гончаров Сергій Леонідович</w:t>
      </w:r>
    </w:p>
    <w:p w:rsidR="001D6D52" w:rsidRDefault="002049B5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018685" cy="2447925"/>
            <wp:effectExtent l="0" t="0" r="0" b="0"/>
            <wp:docPr id="7" name="Рисунок 7" descr="D:\Мои документы\Фото відео\Для сайту\IMG_58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Мои документы\Фото відео\Для сайту\IMG_586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68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D5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63900" cy="2447925"/>
            <wp:effectExtent l="0" t="0" r="0" b="0"/>
            <wp:docPr id="1" name="Рисунок 1" descr="\\Riba2\Shara\фото\IMG_15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iba2\Shara\фото\IMG_159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562" cy="2447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D52" w:rsidRDefault="003F0996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провідний ветеринарний</w:t>
      </w:r>
      <w:r w:rsidR="006327FB" w:rsidRPr="001D6D52">
        <w:rPr>
          <w:rFonts w:ascii="Times New Roman" w:hAnsi="Times New Roman" w:cs="Times New Roman"/>
          <w:sz w:val="28"/>
          <w:szCs w:val="28"/>
          <w:lang w:val="uk-UA"/>
        </w:rPr>
        <w:t xml:space="preserve"> лікар</w:t>
      </w:r>
      <w:r w:rsidR="001D6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D6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27FB" w:rsidRPr="001D6D52">
        <w:rPr>
          <w:rFonts w:ascii="Times New Roman" w:hAnsi="Times New Roman" w:cs="Times New Roman"/>
          <w:sz w:val="28"/>
          <w:szCs w:val="28"/>
          <w:lang w:val="uk-UA"/>
        </w:rPr>
        <w:t>іхтіопатолог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50A6" w:rsidRPr="00D516C1">
        <w:rPr>
          <w:rFonts w:ascii="Times New Roman" w:hAnsi="Times New Roman" w:cs="Times New Roman"/>
          <w:iCs/>
          <w:color w:val="000000"/>
          <w:spacing w:val="-13"/>
          <w:sz w:val="28"/>
          <w:szCs w:val="28"/>
        </w:rPr>
        <w:t>–</w:t>
      </w:r>
      <w:r w:rsidR="006327FB" w:rsidRPr="001D6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6D52">
        <w:rPr>
          <w:rFonts w:ascii="Times New Roman" w:hAnsi="Times New Roman" w:cs="Times New Roman"/>
          <w:sz w:val="28"/>
          <w:szCs w:val="28"/>
          <w:lang w:val="uk-UA"/>
        </w:rPr>
        <w:t>Іванцов Ігор Миколайович</w:t>
      </w:r>
    </w:p>
    <w:p w:rsidR="001D6D52" w:rsidRDefault="001D6D52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48025" cy="1781175"/>
            <wp:effectExtent l="0" t="0" r="9525" b="9525"/>
            <wp:docPr id="2" name="Рисунок 2" descr="\\Riba2\Shara\фото\IMG_1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Riba2\Shara\фото\IMG_18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AB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001010" cy="1781175"/>
            <wp:effectExtent l="0" t="0" r="8890" b="9525"/>
            <wp:docPr id="3" name="Рисунок 3" descr="\\Riba2\Shara\фото\IMG_18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Riba2\Shara\фото\IMG_180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01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ABD" w:rsidRDefault="006327FB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D52">
        <w:rPr>
          <w:rFonts w:ascii="Times New Roman" w:hAnsi="Times New Roman" w:cs="Times New Roman"/>
          <w:sz w:val="28"/>
          <w:szCs w:val="28"/>
          <w:lang w:val="uk-UA"/>
        </w:rPr>
        <w:t>лаборант відді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>лу – Олійник Олена Валентинівна</w:t>
      </w:r>
    </w:p>
    <w:p w:rsidR="00962ABD" w:rsidRDefault="007F17A5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028950" cy="2438400"/>
            <wp:effectExtent l="0" t="0" r="0" b="0"/>
            <wp:docPr id="8" name="Рисунок 8" descr="D:\Мои документы\Фото відео\Для сайту\IMG_5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Мои документы\Фото відео\Для сайту\IMG_587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7FB" w:rsidRDefault="00D650A6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D6D5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6327FB" w:rsidRPr="001D6D52">
        <w:rPr>
          <w:rFonts w:ascii="Times New Roman" w:hAnsi="Times New Roman" w:cs="Times New Roman"/>
          <w:sz w:val="28"/>
          <w:szCs w:val="28"/>
          <w:lang w:val="uk-UA"/>
        </w:rPr>
        <w:t>анітар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="006327FB" w:rsidRPr="001D6D52">
        <w:rPr>
          <w:rFonts w:ascii="Times New Roman" w:hAnsi="Times New Roman" w:cs="Times New Roman"/>
          <w:sz w:val="28"/>
          <w:szCs w:val="28"/>
          <w:lang w:val="uk-UA"/>
        </w:rPr>
        <w:t xml:space="preserve"> – Лукінова </w:t>
      </w:r>
      <w:r>
        <w:rPr>
          <w:rFonts w:ascii="Times New Roman" w:hAnsi="Times New Roman" w:cs="Times New Roman"/>
          <w:sz w:val="28"/>
          <w:szCs w:val="28"/>
          <w:lang w:val="uk-UA"/>
        </w:rPr>
        <w:t>Ксенія Василівна</w:t>
      </w:r>
      <w:r w:rsidR="006327FB" w:rsidRPr="001D6D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62ABD" w:rsidRDefault="00ED0F32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2648310" cy="2092373"/>
            <wp:effectExtent l="0" t="0" r="0" b="3175"/>
            <wp:docPr id="6" name="Рисунок 6" descr="D:\Мои документы\Фото відео\Для сайту\IMG_5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Фото відео\Для сайту\IMG_587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484" cy="2093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141" w:rsidRDefault="00C31141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1141" w:rsidRPr="00C31141" w:rsidRDefault="00C31141" w:rsidP="004D7B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</w:pPr>
      <w:r w:rsidRPr="00C31141"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  <w:lastRenderedPageBreak/>
        <w:t>Історична довідка</w:t>
      </w:r>
    </w:p>
    <w:p w:rsidR="00C31141" w:rsidRDefault="00C31141" w:rsidP="00C311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Відповідно до наказу №</w:t>
      </w:r>
      <w:r w:rsidR="00030752" w:rsidRPr="000307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 від 10.11.2003 року  Державного департаменту ветеринарної медицини України, у листопаді 2003 року на базі Миколаївської обласної державної лабораторії ветеринарної медицини  було створено відділ діагностики та боротьби з хворобами риб. Відділ займається питаннями організації та проведення профілактичних, протиепізоотичних, діагностичних та оздоровчих заходів в рибоводних господарствах і рибопромислових водоймах області, а також проводить на своїй базі паразитологічні, клінічні, органолептичні та біохімічні дослідження прісноводної та морської риби, та інших гідробіонтів.</w:t>
      </w:r>
    </w:p>
    <w:p w:rsidR="006327FB" w:rsidRPr="00AB2CC7" w:rsidRDefault="006327FB" w:rsidP="006327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D5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62ABD">
        <w:rPr>
          <w:rFonts w:ascii="Times New Roman" w:hAnsi="Times New Roman" w:cs="Times New Roman"/>
          <w:sz w:val="28"/>
          <w:szCs w:val="28"/>
          <w:lang w:val="uk-UA"/>
        </w:rPr>
        <w:t>З 1979 року по 1982 рік  функціональні обов’язки  ветеринарного лікаря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2AB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2ABD">
        <w:rPr>
          <w:rFonts w:ascii="Times New Roman" w:hAnsi="Times New Roman" w:cs="Times New Roman"/>
          <w:sz w:val="28"/>
          <w:szCs w:val="28"/>
          <w:lang w:val="uk-UA"/>
        </w:rPr>
        <w:t>іхтіопатолога виконував завідуючий хіміко-токсикологічного відділу – Житков Володимир Григорович, з 1982 року по 1983 рік, цю відповідальну роботу почала виконувати Годовіченко Надія Лаврентіївна, яку з 1983 року по 2012 рік змінила Войцеховська Натал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62ABD">
        <w:rPr>
          <w:rFonts w:ascii="Times New Roman" w:hAnsi="Times New Roman" w:cs="Times New Roman"/>
          <w:sz w:val="28"/>
          <w:szCs w:val="28"/>
          <w:lang w:val="uk-UA"/>
        </w:rPr>
        <w:t>я Василівна, яка на протязі багатьох років плідно працювала, у відділі діагностики та боротьби з хворобами риб на посаді провідного ветеринарного лікаря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2AB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2ABD">
        <w:rPr>
          <w:rFonts w:ascii="Times New Roman" w:hAnsi="Times New Roman" w:cs="Times New Roman"/>
          <w:sz w:val="28"/>
          <w:szCs w:val="28"/>
          <w:lang w:val="uk-UA"/>
        </w:rPr>
        <w:t xml:space="preserve">іхтіопатолога. </w:t>
      </w:r>
      <w:r w:rsidRPr="00030752">
        <w:rPr>
          <w:rFonts w:ascii="Times New Roman" w:hAnsi="Times New Roman" w:cs="Times New Roman"/>
          <w:sz w:val="28"/>
          <w:szCs w:val="28"/>
          <w:lang w:val="uk-UA"/>
        </w:rPr>
        <w:t>На протязі декількох десятил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 xml:space="preserve">іть самовідданої праці віддала </w:t>
      </w:r>
      <w:r w:rsidRPr="00030752">
        <w:rPr>
          <w:rFonts w:ascii="Times New Roman" w:hAnsi="Times New Roman" w:cs="Times New Roman"/>
          <w:sz w:val="28"/>
          <w:szCs w:val="28"/>
          <w:lang w:val="uk-UA"/>
        </w:rPr>
        <w:t>забезпеченню епізоотичного благополуччя водойм Миколаївської області. З 2003 року по 2013 рік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30752">
        <w:rPr>
          <w:rFonts w:ascii="Times New Roman" w:hAnsi="Times New Roman" w:cs="Times New Roman"/>
          <w:sz w:val="28"/>
          <w:szCs w:val="28"/>
          <w:lang w:val="uk-UA"/>
        </w:rPr>
        <w:t xml:space="preserve">обов’язки завідуючого відділом виконував Жемердєй Олексій Вікторович, який зробив свій внесок у розвиток відділу. </w:t>
      </w:r>
      <w:r>
        <w:rPr>
          <w:rFonts w:ascii="Times New Roman" w:hAnsi="Times New Roman" w:cs="Times New Roman"/>
          <w:sz w:val="28"/>
          <w:szCs w:val="28"/>
        </w:rPr>
        <w:t>Підготовив та заявив п</w:t>
      </w:r>
      <w:r w:rsidRPr="00AB2CC7">
        <w:rPr>
          <w:rFonts w:ascii="Times New Roman" w:hAnsi="Times New Roman" w:cs="Times New Roman"/>
          <w:sz w:val="28"/>
          <w:szCs w:val="28"/>
        </w:rPr>
        <w:t xml:space="preserve">атент МПК (20011.01) А01К 61/00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B2CC7">
        <w:rPr>
          <w:rFonts w:ascii="Times New Roman" w:hAnsi="Times New Roman" w:cs="Times New Roman"/>
          <w:sz w:val="28"/>
          <w:szCs w:val="28"/>
        </w:rPr>
        <w:t>Комбіко</w:t>
      </w:r>
      <w:r>
        <w:rPr>
          <w:rFonts w:ascii="Times New Roman" w:hAnsi="Times New Roman" w:cs="Times New Roman"/>
          <w:sz w:val="28"/>
          <w:szCs w:val="28"/>
        </w:rPr>
        <w:t xml:space="preserve">рм для годівлі коропа в штучних </w:t>
      </w:r>
      <w:r w:rsidRPr="00AB2CC7">
        <w:rPr>
          <w:rFonts w:ascii="Times New Roman" w:hAnsi="Times New Roman" w:cs="Times New Roman"/>
          <w:sz w:val="28"/>
          <w:szCs w:val="28"/>
        </w:rPr>
        <w:t>умовах під час проведення лабораторних досліджень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B2CC7">
        <w:rPr>
          <w:rFonts w:ascii="Times New Roman" w:hAnsi="Times New Roman" w:cs="Times New Roman"/>
          <w:sz w:val="28"/>
          <w:szCs w:val="28"/>
        </w:rPr>
        <w:t xml:space="preserve"> / О.В. Жемердєй, Н. М. Сорока; </w:t>
      </w:r>
      <w:r>
        <w:rPr>
          <w:rFonts w:ascii="Times New Roman" w:hAnsi="Times New Roman" w:cs="Times New Roman"/>
          <w:sz w:val="28"/>
          <w:szCs w:val="28"/>
        </w:rPr>
        <w:t xml:space="preserve">являється </w:t>
      </w:r>
      <w:r w:rsidRPr="00AB2CC7">
        <w:rPr>
          <w:rFonts w:ascii="Times New Roman" w:hAnsi="Times New Roman" w:cs="Times New Roman"/>
          <w:sz w:val="28"/>
          <w:szCs w:val="28"/>
        </w:rPr>
        <w:t>заявник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B2CC7">
        <w:rPr>
          <w:rFonts w:ascii="Times New Roman" w:hAnsi="Times New Roman" w:cs="Times New Roman"/>
          <w:sz w:val="28"/>
          <w:szCs w:val="28"/>
        </w:rPr>
        <w:t xml:space="preserve"> та патентовласник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B2CC7">
        <w:rPr>
          <w:rFonts w:ascii="Times New Roman" w:hAnsi="Times New Roman" w:cs="Times New Roman"/>
          <w:sz w:val="28"/>
          <w:szCs w:val="28"/>
        </w:rPr>
        <w:t xml:space="preserve"> Національний університет  біоресурсів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Pr="00AB2CC7">
        <w:rPr>
          <w:rFonts w:ascii="Times New Roman" w:hAnsi="Times New Roman" w:cs="Times New Roman"/>
          <w:sz w:val="28"/>
          <w:szCs w:val="28"/>
        </w:rPr>
        <w:t>природокористування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CC7">
        <w:rPr>
          <w:rFonts w:ascii="Times New Roman" w:hAnsi="Times New Roman" w:cs="Times New Roman"/>
          <w:sz w:val="28"/>
          <w:szCs w:val="28"/>
        </w:rPr>
        <w:t>України. – №58404; заявлено 28</w:t>
      </w:r>
      <w:r>
        <w:rPr>
          <w:rFonts w:ascii="Times New Roman" w:hAnsi="Times New Roman" w:cs="Times New Roman"/>
          <w:sz w:val="28"/>
          <w:szCs w:val="28"/>
        </w:rPr>
        <w:t>.09.2010; опубл. 11.04.2011, б</w:t>
      </w:r>
      <w:r w:rsidRPr="00AB2CC7">
        <w:rPr>
          <w:rFonts w:ascii="Times New Roman" w:hAnsi="Times New Roman" w:cs="Times New Roman"/>
          <w:sz w:val="28"/>
          <w:szCs w:val="28"/>
        </w:rPr>
        <w:t>юл. №7.</w:t>
      </w:r>
      <w:r>
        <w:rPr>
          <w:rFonts w:ascii="Times New Roman" w:hAnsi="Times New Roman" w:cs="Times New Roman"/>
          <w:sz w:val="28"/>
          <w:szCs w:val="28"/>
        </w:rPr>
        <w:t>, а також м</w:t>
      </w:r>
      <w:r w:rsidRPr="00AB2CC7">
        <w:rPr>
          <w:rFonts w:ascii="Times New Roman" w:hAnsi="Times New Roman" w:cs="Times New Roman"/>
          <w:sz w:val="28"/>
          <w:szCs w:val="28"/>
        </w:rPr>
        <w:t>етодичні рекомендації з діагностики та профілактики гепатикольозу пріснов</w:t>
      </w:r>
      <w:r>
        <w:rPr>
          <w:rFonts w:ascii="Times New Roman" w:hAnsi="Times New Roman" w:cs="Times New Roman"/>
          <w:sz w:val="28"/>
          <w:szCs w:val="28"/>
        </w:rPr>
        <w:t>одних риб, від 28 вересня 2009 року, що був затверджений вченою радою ДНДІЛДВСЕ.</w:t>
      </w:r>
    </w:p>
    <w:p w:rsidR="006327FB" w:rsidRDefault="006327FB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 2012 року по 2013 рік обов’язки ветеринарного провідного лікаря-іхтіопатолога виконував Гончаров Сергій Леонідович, який </w:t>
      </w:r>
      <w:r w:rsidRPr="00237665">
        <w:rPr>
          <w:rFonts w:ascii="Times New Roman" w:hAnsi="Times New Roman" w:cs="Times New Roman"/>
          <w:sz w:val="28"/>
          <w:szCs w:val="28"/>
        </w:rPr>
        <w:t>зарекомендував себе, як висококваліфікований фахівець в області іхтіопатологічних досліджень.</w:t>
      </w:r>
      <w:r>
        <w:rPr>
          <w:rFonts w:ascii="Times New Roman" w:hAnsi="Times New Roman" w:cs="Times New Roman"/>
          <w:sz w:val="28"/>
          <w:szCs w:val="28"/>
        </w:rPr>
        <w:t xml:space="preserve"> З 2013 року Гончаров Сергій Леонідович був  призначений на посаду завідуючого відділом діагностики та боротьби з хворобами риб. Сергій Леонідович 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 xml:space="preserve">захистив </w:t>
      </w:r>
      <w:r w:rsidR="00C31141">
        <w:rPr>
          <w:rFonts w:ascii="Times New Roman" w:hAnsi="Times New Roman" w:cs="Times New Roman"/>
          <w:sz w:val="28"/>
          <w:szCs w:val="28"/>
        </w:rPr>
        <w:t>дисертаці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здобу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вчен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ступ</w:t>
      </w:r>
      <w:r w:rsidR="00C31141">
        <w:rPr>
          <w:rFonts w:ascii="Times New Roman" w:hAnsi="Times New Roman" w:cs="Times New Roman"/>
          <w:sz w:val="28"/>
          <w:szCs w:val="28"/>
          <w:lang w:val="uk-UA"/>
        </w:rPr>
        <w:t>інь</w:t>
      </w:r>
      <w:r>
        <w:rPr>
          <w:rFonts w:ascii="Times New Roman" w:hAnsi="Times New Roman" w:cs="Times New Roman"/>
          <w:sz w:val="28"/>
          <w:szCs w:val="28"/>
        </w:rPr>
        <w:t xml:space="preserve"> кандидата ветеринарних н</w:t>
      </w:r>
      <w:r w:rsidR="00D650A6">
        <w:rPr>
          <w:rFonts w:ascii="Times New Roman" w:hAnsi="Times New Roman" w:cs="Times New Roman"/>
          <w:sz w:val="28"/>
          <w:szCs w:val="28"/>
        </w:rPr>
        <w:t xml:space="preserve">аук за тематичним спрямуванням 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аразитологія </w:t>
      </w:r>
      <w:r w:rsidRPr="00AB2CC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«Параценогонімоз прісноводних риб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 xml:space="preserve"> (поширення, патогенез і діагностика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650A6" w:rsidRDefault="006327FB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Журбенко Ірина Олександрівна</w:t>
      </w:r>
      <w:r w:rsidR="004D7B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color w:val="000000"/>
          <w:sz w:val="29"/>
          <w:szCs w:val="29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отримала  Патенти</w:t>
      </w:r>
      <w:r w:rsidR="00D650A6">
        <w:rPr>
          <w:rFonts w:ascii="Times New Roman" w:hAnsi="Times New Roman" w:cs="Times New Roman"/>
          <w:sz w:val="28"/>
          <w:szCs w:val="28"/>
        </w:rPr>
        <w:t xml:space="preserve"> України на корисну модель від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54F8">
        <w:rPr>
          <w:rFonts w:ascii="Times New Roman" w:hAnsi="Times New Roman" w:cs="Times New Roman"/>
          <w:sz w:val="28"/>
          <w:szCs w:val="28"/>
        </w:rPr>
        <w:t>16.05.2013, №</w:t>
      </w:r>
      <w:r w:rsidR="00D65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104855/ЗУ/13,  №  104856/ЗУ/13  </w:t>
      </w:r>
      <w:r w:rsidRPr="001A570F">
        <w:rPr>
          <w:rFonts w:ascii="Times New Roman" w:hAnsi="Times New Roman" w:cs="Times New Roman"/>
          <w:sz w:val="28"/>
          <w:szCs w:val="28"/>
        </w:rPr>
        <w:t>«Спосіб вдоскона</w:t>
      </w:r>
      <w:r w:rsidR="00D650A6">
        <w:rPr>
          <w:rFonts w:ascii="Times New Roman" w:hAnsi="Times New Roman" w:cs="Times New Roman"/>
          <w:sz w:val="28"/>
          <w:szCs w:val="28"/>
        </w:rPr>
        <w:t>лення визначення вмісту кальцію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молоці титрометричним методом</w:t>
      </w:r>
      <w:r w:rsidRPr="001A570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A570F">
        <w:rPr>
          <w:rFonts w:ascii="Times New Roman" w:hAnsi="Times New Roman" w:cs="Times New Roman"/>
          <w:sz w:val="28"/>
          <w:szCs w:val="28"/>
        </w:rPr>
        <w:t>«Спосіб вдосконалення визначення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вміс</w:t>
      </w:r>
      <w:r w:rsidR="00D650A6">
        <w:rPr>
          <w:rFonts w:ascii="Times New Roman" w:hAnsi="Times New Roman" w:cs="Times New Roman"/>
          <w:sz w:val="28"/>
          <w:szCs w:val="28"/>
        </w:rPr>
        <w:t>ту хлориду натрію в вершковому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маслі  титрометричним  методом</w:t>
      </w:r>
      <w:r w:rsidRPr="001A570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D650A6">
        <w:rPr>
          <w:rFonts w:ascii="Times New Roman" w:hAnsi="Times New Roman" w:cs="Times New Roman"/>
          <w:sz w:val="28"/>
          <w:szCs w:val="28"/>
        </w:rPr>
        <w:t>І.О.Журбенко,   Н. В. Букалова.</w:t>
      </w:r>
    </w:p>
    <w:p w:rsidR="006327FB" w:rsidRPr="00D650A6" w:rsidRDefault="006327FB" w:rsidP="00D650A6">
      <w:pPr>
        <w:shd w:val="clear" w:color="auto" w:fill="FFFFFF"/>
        <w:spacing w:after="0" w:line="240" w:lineRule="auto"/>
        <w:ind w:right="-28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50A6">
        <w:rPr>
          <w:rFonts w:ascii="Times New Roman" w:hAnsi="Times New Roman" w:cs="Times New Roman"/>
          <w:sz w:val="28"/>
          <w:szCs w:val="28"/>
          <w:lang w:val="uk-UA"/>
        </w:rPr>
        <w:t>За час існування відділу встановлено та підтверджено ряд небезпечних зоонозів, зокрема метагонімоз у р. Південий Буг, а також небезпечні для ставкового рибництва хво</w:t>
      </w:r>
      <w:r w:rsidR="00030752" w:rsidRPr="00D650A6">
        <w:rPr>
          <w:rFonts w:ascii="Times New Roman" w:hAnsi="Times New Roman" w:cs="Times New Roman"/>
          <w:sz w:val="28"/>
          <w:szCs w:val="28"/>
          <w:lang w:val="uk-UA"/>
        </w:rPr>
        <w:t>роби: гепатикольоз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30752" w:rsidRPr="00D650A6">
        <w:rPr>
          <w:rFonts w:ascii="Times New Roman" w:hAnsi="Times New Roman" w:cs="Times New Roman"/>
          <w:sz w:val="28"/>
          <w:szCs w:val="28"/>
          <w:lang w:val="uk-UA"/>
        </w:rPr>
        <w:t>валіпороз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 xml:space="preserve"> параценогонімоз,</w:t>
      </w:r>
      <w:r w:rsidR="00030752">
        <w:rPr>
          <w:rFonts w:ascii="Times New Roman" w:hAnsi="Times New Roman" w:cs="Times New Roman"/>
          <w:sz w:val="28"/>
          <w:szCs w:val="28"/>
          <w:lang w:val="uk-UA"/>
        </w:rPr>
        <w:t xml:space="preserve"> інші.</w:t>
      </w:r>
    </w:p>
    <w:p w:rsidR="004D7B29" w:rsidRDefault="004D7B29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0752" w:rsidRDefault="00030752" w:rsidP="0003075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251E2F" w:rsidRDefault="00251E2F" w:rsidP="00030752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030752" w:rsidRPr="00DF2799" w:rsidRDefault="00030752" w:rsidP="00ED0F32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F2799">
        <w:rPr>
          <w:rFonts w:ascii="Times New Roman" w:hAnsi="Times New Roman" w:cs="Times New Roman"/>
          <w:b/>
          <w:sz w:val="36"/>
          <w:szCs w:val="36"/>
          <w:lang w:val="uk-UA"/>
        </w:rPr>
        <w:lastRenderedPageBreak/>
        <w:t>Основні завдання.</w:t>
      </w:r>
    </w:p>
    <w:p w:rsidR="00030752" w:rsidRPr="004D7B29" w:rsidRDefault="00030752" w:rsidP="00D650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27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>Основними  завданнями фахівців відділу діагностики та боротьби з хворобами риб є: проведення лабораторно-діагностичних випр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бувань поступаючого матеріалу згідно методик ДСТУ, ГОСТ, методичних вказівок;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з’ясування 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 причин виникнення захворювань риби та факторів, які спричинили їх виникнення; проведення профілактичних та протиепізоотичних заходів рибогосподарських водоймах різних форм власності розташованих на території Миколаївської області; дослідження рибопосадкового матеріалу (при зарибленні господарства або пересадці в зимувальні ставки); розробка комплексу провед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>ення лікувальних заходів в рибо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>господарствах; рекомендаці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 з проведення обробок риб,</w:t>
      </w:r>
      <w:r w:rsidRPr="004D7B29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 комплексних  робіт з питань іхтіопатології; здійснення контролю та керівництво за роботою районних установ ветеринарної медицини, а також відомчих лабораторій, незалежно від форм власності з </w:t>
      </w:r>
      <w:r>
        <w:rPr>
          <w:rFonts w:ascii="Times New Roman" w:hAnsi="Times New Roman" w:cs="Times New Roman"/>
          <w:sz w:val="28"/>
          <w:szCs w:val="28"/>
          <w:lang w:val="uk-UA"/>
        </w:rPr>
        <w:t>іхтіопатологі</w:t>
      </w:r>
      <w:r w:rsidR="00D650A6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0752" w:rsidRDefault="00030752" w:rsidP="00D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6327FB">
        <w:rPr>
          <w:rFonts w:ascii="Times New Roman" w:hAnsi="Times New Roman" w:cs="Times New Roman"/>
          <w:sz w:val="28"/>
          <w:szCs w:val="28"/>
          <w:lang w:val="uk-UA"/>
        </w:rPr>
        <w:t xml:space="preserve">ідділ </w:t>
      </w:r>
      <w:r w:rsidRPr="004D7B29">
        <w:rPr>
          <w:rFonts w:ascii="Times New Roman" w:hAnsi="Times New Roman" w:cs="Times New Roman"/>
          <w:sz w:val="28"/>
          <w:szCs w:val="28"/>
          <w:lang w:val="uk-UA"/>
        </w:rPr>
        <w:t>діагностики та боротьби з хворобами риб</w:t>
      </w:r>
      <w:r w:rsidRPr="006327FB">
        <w:rPr>
          <w:rFonts w:ascii="Times New Roman" w:hAnsi="Times New Roman" w:cs="Times New Roman"/>
          <w:sz w:val="28"/>
          <w:szCs w:val="28"/>
          <w:lang w:val="uk-UA"/>
        </w:rPr>
        <w:t xml:space="preserve"> приймає участь в міжлабораторних порівняннях зразків надісланих із ДНДІЛДВСЕ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327F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D0F32" w:rsidRDefault="00ED0F32" w:rsidP="00D650A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0752" w:rsidRPr="00ED0F32" w:rsidRDefault="00ED0F32" w:rsidP="00ED0F3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</w:pPr>
      <w:r w:rsidRPr="00ED0F32">
        <w:rPr>
          <w:rFonts w:ascii="Times New Roman" w:hAnsi="Times New Roman" w:cs="Times New Roman"/>
          <w:b/>
          <w:color w:val="000000"/>
          <w:sz w:val="36"/>
          <w:szCs w:val="36"/>
          <w:lang w:val="uk-UA"/>
        </w:rPr>
        <w:t>Наукові публікації відділу.</w:t>
      </w:r>
    </w:p>
    <w:p w:rsidR="00030752" w:rsidRDefault="00030752" w:rsidP="006327FB">
      <w:pPr>
        <w:shd w:val="clear" w:color="auto" w:fill="FFFFFF"/>
        <w:spacing w:after="0" w:line="240" w:lineRule="auto"/>
        <w:ind w:right="-2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0752" w:rsidRPr="00D650A6" w:rsidRDefault="00030752" w:rsidP="00030752">
      <w:pPr>
        <w:pStyle w:val="-11"/>
        <w:numPr>
          <w:ilvl w:val="0"/>
          <w:numId w:val="2"/>
        </w:numPr>
        <w:tabs>
          <w:tab w:val="num" w:pos="0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030752">
        <w:rPr>
          <w:sz w:val="28"/>
          <w:szCs w:val="28"/>
        </w:rPr>
        <w:t>Гончаров С. Л. Методика</w:t>
      </w:r>
      <w:r w:rsidRPr="006D10AB">
        <w:rPr>
          <w:sz w:val="28"/>
          <w:szCs w:val="28"/>
        </w:rPr>
        <w:t xml:space="preserve"> роботи з метацеркаріями </w:t>
      </w:r>
      <w:r w:rsidRPr="006D10AB">
        <w:rPr>
          <w:rStyle w:val="hps"/>
          <w:i/>
          <w:sz w:val="28"/>
          <w:szCs w:val="28"/>
        </w:rPr>
        <w:t xml:space="preserve">Paracoenogonimus ovatus </w:t>
      </w:r>
      <w:r w:rsidRPr="006D10AB">
        <w:rPr>
          <w:sz w:val="28"/>
          <w:szCs w:val="28"/>
        </w:rPr>
        <w:t>(</w:t>
      </w:r>
      <w:r w:rsidRPr="006D10AB">
        <w:rPr>
          <w:i/>
          <w:sz w:val="28"/>
          <w:szCs w:val="28"/>
        </w:rPr>
        <w:t>Trematoda, Cyathocotylydae</w:t>
      </w:r>
      <w:r w:rsidRPr="006D10AB">
        <w:rPr>
          <w:sz w:val="28"/>
          <w:szCs w:val="28"/>
        </w:rPr>
        <w:t xml:space="preserve">): [електронний ресурс] / С. Л. Гончаров // Науково-технічний бюлетень Науково-дослідного центру біобезпеки та екологічного контролю ресурсів АПК. – 2014. – Т. 2. – № 3. – Режим доступу до журналу: </w:t>
      </w:r>
      <w:hyperlink r:id="rId13" w:history="1">
        <w:r w:rsidRPr="00D650A6">
          <w:rPr>
            <w:rStyle w:val="a5"/>
            <w:color w:val="auto"/>
            <w:sz w:val="28"/>
            <w:szCs w:val="28"/>
            <w:u w:val="none"/>
          </w:rPr>
          <w:t>http://www.biosafety-center.com/03/goncharov.pdf</w:t>
        </w:r>
      </w:hyperlink>
      <w:r w:rsidRPr="00D650A6">
        <w:rPr>
          <w:sz w:val="28"/>
          <w:szCs w:val="28"/>
        </w:rPr>
        <w:t xml:space="preserve"> </w:t>
      </w:r>
    </w:p>
    <w:p w:rsidR="00030752" w:rsidRPr="006D10AB" w:rsidRDefault="00030752" w:rsidP="00030752">
      <w:pPr>
        <w:pStyle w:val="-11"/>
        <w:numPr>
          <w:ilvl w:val="0"/>
          <w:numId w:val="2"/>
        </w:numPr>
        <w:tabs>
          <w:tab w:val="num" w:pos="0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030752">
        <w:rPr>
          <w:sz w:val="28"/>
          <w:szCs w:val="28"/>
        </w:rPr>
        <w:t>Гончаров С. Л.</w:t>
      </w:r>
      <w:r w:rsidRPr="006D10AB">
        <w:rPr>
          <w:sz w:val="28"/>
          <w:szCs w:val="28"/>
        </w:rPr>
        <w:t xml:space="preserve"> Поширення збудників гельмінтозів промислових риб природних водойм Миколаївської області / С. Л. Гончаров // Ветеринарна медицина України. – 2015. – № 8 (234). – С. 27–28.</w:t>
      </w:r>
    </w:p>
    <w:p w:rsidR="00030752" w:rsidRPr="00030752" w:rsidRDefault="00030752" w:rsidP="00030752">
      <w:pPr>
        <w:pStyle w:val="-11"/>
        <w:numPr>
          <w:ilvl w:val="0"/>
          <w:numId w:val="2"/>
        </w:numPr>
        <w:tabs>
          <w:tab w:val="num" w:pos="0"/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030752">
        <w:rPr>
          <w:sz w:val="28"/>
          <w:szCs w:val="28"/>
        </w:rPr>
        <w:t>Гончаров С. Л.</w:t>
      </w:r>
      <w:r w:rsidRPr="006D10AB">
        <w:rPr>
          <w:sz w:val="28"/>
          <w:szCs w:val="28"/>
        </w:rPr>
        <w:t xml:space="preserve"> Розподілення метацеркаріїв </w:t>
      </w:r>
      <w:r w:rsidRPr="006D10AB">
        <w:rPr>
          <w:rStyle w:val="hps"/>
          <w:i/>
          <w:sz w:val="28"/>
          <w:szCs w:val="28"/>
        </w:rPr>
        <w:t>Paracoenogonimus ovatus</w:t>
      </w:r>
      <w:r w:rsidRPr="006D10AB">
        <w:rPr>
          <w:rStyle w:val="hps"/>
          <w:sz w:val="28"/>
          <w:szCs w:val="28"/>
        </w:rPr>
        <w:t xml:space="preserve"> </w:t>
      </w:r>
      <w:r w:rsidRPr="006D10AB">
        <w:rPr>
          <w:sz w:val="28"/>
          <w:szCs w:val="28"/>
        </w:rPr>
        <w:t>(</w:t>
      </w:r>
      <w:r w:rsidRPr="006D10AB">
        <w:rPr>
          <w:i/>
          <w:sz w:val="28"/>
          <w:szCs w:val="28"/>
        </w:rPr>
        <w:t>Trematoda, Cyathocotylydae</w:t>
      </w:r>
      <w:r w:rsidRPr="006D10AB">
        <w:rPr>
          <w:sz w:val="28"/>
          <w:szCs w:val="28"/>
        </w:rPr>
        <w:t>) у м’язовій тканині прісноводних риб / С. Л. Гончаров // Вісник Полтавської державної аграрної академії. – 2015. – № 4. – С. 95–99.</w:t>
      </w:r>
    </w:p>
    <w:p w:rsidR="00030752" w:rsidRPr="00030752" w:rsidRDefault="00030752" w:rsidP="00030752">
      <w:pPr>
        <w:pStyle w:val="-11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030752">
        <w:rPr>
          <w:sz w:val="28"/>
          <w:szCs w:val="28"/>
        </w:rPr>
        <w:t xml:space="preserve">Гончаров С. Л. Механізми регуляції </w:t>
      </w:r>
      <w:r w:rsidRPr="00030752">
        <w:rPr>
          <w:rStyle w:val="hps"/>
          <w:i/>
          <w:sz w:val="28"/>
          <w:szCs w:val="28"/>
        </w:rPr>
        <w:t>Paracoenogonimus ovatus</w:t>
      </w:r>
      <w:r w:rsidRPr="00030752">
        <w:rPr>
          <w:rStyle w:val="hps"/>
          <w:sz w:val="28"/>
          <w:szCs w:val="28"/>
        </w:rPr>
        <w:t xml:space="preserve"> </w:t>
      </w:r>
      <w:r w:rsidRPr="00030752">
        <w:rPr>
          <w:sz w:val="28"/>
          <w:szCs w:val="28"/>
        </w:rPr>
        <w:t>(</w:t>
      </w:r>
      <w:r w:rsidRPr="00030752">
        <w:rPr>
          <w:i/>
          <w:sz w:val="28"/>
          <w:szCs w:val="28"/>
        </w:rPr>
        <w:t>Trematoda, Cyathocotylydae</w:t>
      </w:r>
      <w:r w:rsidRPr="00030752">
        <w:rPr>
          <w:sz w:val="28"/>
          <w:szCs w:val="28"/>
        </w:rPr>
        <w:t>) / С.</w:t>
      </w:r>
      <w:r w:rsidRPr="00030752">
        <w:rPr>
          <w:sz w:val="28"/>
          <w:szCs w:val="28"/>
          <w:lang w:val="ru-RU"/>
        </w:rPr>
        <w:t> </w:t>
      </w:r>
      <w:r w:rsidRPr="00030752">
        <w:rPr>
          <w:sz w:val="28"/>
          <w:szCs w:val="28"/>
        </w:rPr>
        <w:t xml:space="preserve">Л. Гончаров, Н. М. Сорока // Науковий вісник Національного університету біоресурсів і природокористування України. Серія: Ветеринарна медицина, якість і безпека продукції тваринництва. – 2015. – Вип. 217. – Ч. І. – С. 155–159. </w:t>
      </w:r>
    </w:p>
    <w:p w:rsidR="00030752" w:rsidRPr="00030752" w:rsidRDefault="00030752" w:rsidP="00030752">
      <w:pPr>
        <w:pStyle w:val="-11"/>
        <w:numPr>
          <w:ilvl w:val="0"/>
          <w:numId w:val="2"/>
        </w:numPr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030752">
        <w:rPr>
          <w:sz w:val="28"/>
          <w:szCs w:val="28"/>
        </w:rPr>
        <w:t xml:space="preserve">Гончаров С. Л. Експериментальне зараження лабораторних щурів метацеркаріями трематоди </w:t>
      </w:r>
      <w:r w:rsidRPr="00030752">
        <w:rPr>
          <w:rStyle w:val="hps"/>
          <w:i/>
          <w:sz w:val="28"/>
          <w:szCs w:val="28"/>
        </w:rPr>
        <w:t>Paracoenogonimus ovatus</w:t>
      </w:r>
      <w:r w:rsidRPr="00030752">
        <w:rPr>
          <w:rStyle w:val="hps"/>
          <w:sz w:val="28"/>
          <w:szCs w:val="28"/>
        </w:rPr>
        <w:t xml:space="preserve"> </w:t>
      </w:r>
      <w:r w:rsidRPr="00030752">
        <w:rPr>
          <w:sz w:val="28"/>
          <w:szCs w:val="28"/>
        </w:rPr>
        <w:t>(</w:t>
      </w:r>
      <w:r w:rsidRPr="00030752">
        <w:rPr>
          <w:i/>
          <w:sz w:val="28"/>
          <w:szCs w:val="28"/>
        </w:rPr>
        <w:t>Trematoda</w:t>
      </w:r>
      <w:r w:rsidRPr="00030752">
        <w:rPr>
          <w:sz w:val="28"/>
          <w:szCs w:val="28"/>
        </w:rPr>
        <w:t>,</w:t>
      </w:r>
      <w:r w:rsidRPr="00030752">
        <w:rPr>
          <w:i/>
          <w:sz w:val="28"/>
          <w:szCs w:val="28"/>
        </w:rPr>
        <w:t xml:space="preserve"> Cyathocotylydae</w:t>
      </w:r>
      <w:r w:rsidRPr="00030752">
        <w:rPr>
          <w:sz w:val="28"/>
          <w:szCs w:val="28"/>
        </w:rPr>
        <w:t xml:space="preserve">) / С. Л. Гончаров, Н. М. Сорока // Біологія тварин. – 2016. – Т. 18. – № 1. – С. 17–21. </w:t>
      </w:r>
    </w:p>
    <w:p w:rsidR="00030752" w:rsidRPr="00030752" w:rsidRDefault="00030752" w:rsidP="00030752">
      <w:pPr>
        <w:pStyle w:val="Default"/>
        <w:numPr>
          <w:ilvl w:val="0"/>
          <w:numId w:val="2"/>
        </w:numPr>
        <w:tabs>
          <w:tab w:val="num" w:pos="993"/>
        </w:tabs>
        <w:ind w:left="0" w:firstLine="709"/>
        <w:jc w:val="both"/>
        <w:rPr>
          <w:color w:val="auto"/>
          <w:sz w:val="28"/>
          <w:szCs w:val="28"/>
        </w:rPr>
      </w:pPr>
      <w:r w:rsidRPr="00030752">
        <w:rPr>
          <w:color w:val="auto"/>
          <w:sz w:val="28"/>
          <w:szCs w:val="28"/>
        </w:rPr>
        <w:t xml:space="preserve">Гончаров С. Л. </w:t>
      </w:r>
      <w:r w:rsidRPr="00030752">
        <w:rPr>
          <w:color w:val="auto"/>
          <w:sz w:val="28"/>
          <w:szCs w:val="28"/>
          <w:lang w:val="ru-RU"/>
        </w:rPr>
        <w:t xml:space="preserve">Изменения внешней оболочки и деструкция метацеркария </w:t>
      </w:r>
      <w:r w:rsidRPr="00030752">
        <w:rPr>
          <w:rStyle w:val="hps"/>
          <w:i/>
          <w:color w:val="auto"/>
          <w:sz w:val="28"/>
          <w:szCs w:val="28"/>
          <w:lang w:val="ru-RU"/>
        </w:rPr>
        <w:t>Paracoenogonimus ovatus</w:t>
      </w:r>
      <w:r w:rsidRPr="00030752">
        <w:rPr>
          <w:rStyle w:val="hps"/>
          <w:color w:val="auto"/>
          <w:sz w:val="28"/>
          <w:szCs w:val="28"/>
          <w:lang w:val="ru-RU"/>
        </w:rPr>
        <w:t xml:space="preserve"> </w:t>
      </w:r>
      <w:r w:rsidRPr="00030752">
        <w:rPr>
          <w:color w:val="auto"/>
          <w:sz w:val="28"/>
          <w:szCs w:val="28"/>
          <w:lang w:val="ru-RU"/>
        </w:rPr>
        <w:t>(</w:t>
      </w:r>
      <w:r w:rsidRPr="00030752">
        <w:rPr>
          <w:i/>
          <w:color w:val="auto"/>
          <w:sz w:val="28"/>
          <w:szCs w:val="28"/>
          <w:lang w:val="ru-RU"/>
        </w:rPr>
        <w:t>Trematoda</w:t>
      </w:r>
      <w:r w:rsidRPr="00030752">
        <w:rPr>
          <w:color w:val="auto"/>
          <w:sz w:val="28"/>
          <w:szCs w:val="28"/>
          <w:lang w:val="ru-RU"/>
        </w:rPr>
        <w:t>,</w:t>
      </w:r>
      <w:r w:rsidRPr="00030752">
        <w:rPr>
          <w:i/>
          <w:color w:val="auto"/>
          <w:sz w:val="28"/>
          <w:szCs w:val="28"/>
          <w:lang w:val="ru-RU"/>
        </w:rPr>
        <w:t xml:space="preserve"> Cyathocotylydae</w:t>
      </w:r>
      <w:r w:rsidRPr="00030752">
        <w:rPr>
          <w:color w:val="auto"/>
          <w:sz w:val="28"/>
          <w:szCs w:val="28"/>
          <w:lang w:val="ru-RU"/>
        </w:rPr>
        <w:t>) в организме рыб</w:t>
      </w:r>
      <w:r w:rsidRPr="00030752">
        <w:rPr>
          <w:color w:val="auto"/>
          <w:sz w:val="28"/>
          <w:szCs w:val="28"/>
        </w:rPr>
        <w:t xml:space="preserve"> / С. Л. Гончаров, Н. М. Сорока // </w:t>
      </w:r>
      <w:r w:rsidRPr="00030752">
        <w:rPr>
          <w:color w:val="auto"/>
          <w:sz w:val="28"/>
          <w:szCs w:val="28"/>
          <w:lang w:val="ru-RU"/>
        </w:rPr>
        <w:t>Вестник Алтайского государственного аграрного университета</w:t>
      </w:r>
      <w:r w:rsidRPr="00030752">
        <w:rPr>
          <w:color w:val="auto"/>
          <w:sz w:val="28"/>
          <w:szCs w:val="28"/>
        </w:rPr>
        <w:t xml:space="preserve">. – 2016. – № 3 (137). – С. 155–160. </w:t>
      </w:r>
    </w:p>
    <w:p w:rsidR="00030752" w:rsidRPr="00030752" w:rsidRDefault="00030752" w:rsidP="00030752">
      <w:pPr>
        <w:pStyle w:val="-11"/>
        <w:numPr>
          <w:ilvl w:val="0"/>
          <w:numId w:val="2"/>
        </w:numPr>
        <w:tabs>
          <w:tab w:val="num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030752">
        <w:rPr>
          <w:sz w:val="28"/>
          <w:szCs w:val="28"/>
        </w:rPr>
        <w:t xml:space="preserve">Goncharov S. L. The occurrence of </w:t>
      </w:r>
      <w:r w:rsidRPr="00030752">
        <w:rPr>
          <w:rStyle w:val="hps"/>
          <w:i/>
          <w:sz w:val="28"/>
          <w:szCs w:val="28"/>
        </w:rPr>
        <w:t>Paracoenogonimus ovatus</w:t>
      </w:r>
      <w:r w:rsidRPr="00030752">
        <w:rPr>
          <w:sz w:val="28"/>
          <w:szCs w:val="28"/>
        </w:rPr>
        <w:t xml:space="preserve"> (</w:t>
      </w:r>
      <w:r w:rsidRPr="00030752">
        <w:rPr>
          <w:i/>
          <w:sz w:val="28"/>
          <w:szCs w:val="28"/>
        </w:rPr>
        <w:t>Trematoda, Cyathocotylidae</w:t>
      </w:r>
      <w:r w:rsidRPr="00030752">
        <w:rPr>
          <w:sz w:val="28"/>
          <w:szCs w:val="28"/>
        </w:rPr>
        <w:t>) in fish of natural reservoirs of Mykolaiv region / S. L. Goncharov, N. M. Soroka // Vestnik zoologii. – 2015. – 49 (5). – Р. 421–426</w:t>
      </w:r>
    </w:p>
    <w:p w:rsidR="00030752" w:rsidRPr="00030752" w:rsidRDefault="00030752" w:rsidP="00030752">
      <w:pPr>
        <w:pStyle w:val="-11"/>
        <w:numPr>
          <w:ilvl w:val="0"/>
          <w:numId w:val="2"/>
        </w:numPr>
        <w:tabs>
          <w:tab w:val="num" w:pos="993"/>
        </w:tabs>
        <w:ind w:left="0" w:firstLine="709"/>
        <w:contextualSpacing w:val="0"/>
        <w:jc w:val="both"/>
        <w:rPr>
          <w:sz w:val="28"/>
          <w:szCs w:val="28"/>
        </w:rPr>
      </w:pPr>
      <w:r w:rsidRPr="006D10AB">
        <w:rPr>
          <w:sz w:val="28"/>
          <w:szCs w:val="28"/>
        </w:rPr>
        <w:lastRenderedPageBreak/>
        <w:t>Гончаров С. Л. Небезпечний паразит / С. Л. Гончаров // Здоров’я тварин і ліки. – 2016. – № 1 (170). – С. 28.</w:t>
      </w:r>
    </w:p>
    <w:p w:rsidR="00030752" w:rsidRPr="00030752" w:rsidRDefault="00030752" w:rsidP="0003075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0752">
        <w:rPr>
          <w:rFonts w:ascii="Times New Roman" w:hAnsi="Times New Roman" w:cs="Times New Roman"/>
          <w:sz w:val="28"/>
          <w:szCs w:val="28"/>
          <w:lang w:val="uk-UA"/>
        </w:rPr>
        <w:t>Сорока Н. М. Методичні рекомендації з діагностики та профілактики параценогонімозу прісноводних риб: [методичні рекомендації] / Н. М. Сорока, О. П. Литвиненко, С. Л. Гончаров. – Київ, 2016.</w:t>
      </w:r>
      <w:r w:rsidRPr="00030752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 </w:t>
      </w:r>
      <w:r w:rsidRPr="00030752">
        <w:rPr>
          <w:rFonts w:ascii="Times New Roman" w:hAnsi="Times New Roman" w:cs="Times New Roman"/>
          <w:spacing w:val="2"/>
          <w:sz w:val="28"/>
          <w:szCs w:val="28"/>
          <w:lang w:val="uk-UA"/>
        </w:rPr>
        <w:sym w:font="Symbol" w:char="F02D"/>
      </w:r>
      <w:r w:rsidRPr="00030752">
        <w:rPr>
          <w:rFonts w:ascii="Times New Roman" w:hAnsi="Times New Roman" w:cs="Times New Roman"/>
          <w:sz w:val="28"/>
          <w:szCs w:val="28"/>
          <w:lang w:val="uk-UA"/>
        </w:rPr>
        <w:t xml:space="preserve"> 32 с. </w:t>
      </w:r>
    </w:p>
    <w:p w:rsidR="00030752" w:rsidRPr="006D10AB" w:rsidRDefault="00030752" w:rsidP="00030752">
      <w:pPr>
        <w:numPr>
          <w:ilvl w:val="0"/>
          <w:numId w:val="2"/>
        </w:numPr>
        <w:tabs>
          <w:tab w:val="num" w:pos="1134"/>
        </w:tabs>
        <w:spacing w:after="0" w:line="240" w:lineRule="auto"/>
        <w:ind w:left="0" w:firstLine="709"/>
        <w:jc w:val="both"/>
        <w:rPr>
          <w:b/>
          <w:bCs/>
          <w:sz w:val="28"/>
          <w:szCs w:val="28"/>
          <w:lang w:val="uk-UA"/>
        </w:rPr>
      </w:pPr>
      <w:r w:rsidRPr="00030752">
        <w:rPr>
          <w:rFonts w:ascii="Times New Roman" w:hAnsi="Times New Roman" w:cs="Times New Roman"/>
          <w:sz w:val="28"/>
          <w:szCs w:val="28"/>
          <w:lang w:val="uk-UA"/>
        </w:rPr>
        <w:t xml:space="preserve">Патент на корисну модель Спосіб виділення метацеркаріїв трематоди </w:t>
      </w:r>
      <w:r w:rsidRPr="00030752">
        <w:rPr>
          <w:rFonts w:ascii="Times New Roman" w:hAnsi="Times New Roman" w:cs="Times New Roman"/>
          <w:i/>
          <w:sz w:val="28"/>
          <w:szCs w:val="28"/>
          <w:lang w:val="uk-UA"/>
        </w:rPr>
        <w:t>Paracoenogonimus ovatus</w:t>
      </w:r>
      <w:r w:rsidRPr="00030752">
        <w:rPr>
          <w:rFonts w:ascii="Times New Roman" w:hAnsi="Times New Roman" w:cs="Times New Roman"/>
          <w:sz w:val="28"/>
          <w:szCs w:val="28"/>
          <w:lang w:val="uk-UA"/>
        </w:rPr>
        <w:t xml:space="preserve"> / Н. М. Сорока, С. Л. Гончаров; заявник та патентовласник Національний університет біоресурсів і природокористування України. – № 103347; заявлено 25.06.2015; опубліковано 10.12.2015, Бюл. № 23. </w:t>
      </w:r>
    </w:p>
    <w:p w:rsidR="00030752" w:rsidRPr="00030752" w:rsidRDefault="00030752" w:rsidP="00030752">
      <w:pPr>
        <w:pStyle w:val="Default"/>
        <w:numPr>
          <w:ilvl w:val="0"/>
          <w:numId w:val="2"/>
        </w:numPr>
        <w:shd w:val="clear" w:color="auto" w:fill="FFFFFF"/>
        <w:tabs>
          <w:tab w:val="num" w:pos="1134"/>
        </w:tabs>
        <w:ind w:left="0" w:firstLine="709"/>
        <w:jc w:val="both"/>
        <w:rPr>
          <w:color w:val="auto"/>
          <w:sz w:val="28"/>
          <w:szCs w:val="28"/>
        </w:rPr>
      </w:pPr>
      <w:r w:rsidRPr="00030752">
        <w:rPr>
          <w:color w:val="auto"/>
          <w:sz w:val="28"/>
          <w:szCs w:val="28"/>
        </w:rPr>
        <w:t xml:space="preserve">Гончаров С. Л. Епізоотичний стан природних водойм Миколаївської області з параценогонімозу прісноводних риб / С. Л. Гончаров, Н. М. Сорока // Ювілейні читання, присвячені 70-річчю Українського наукового товариства паразитологів та 110-річчю з дня народження академіка НАН України О. П. Маркевича: наукова конференція, м. Київ, 5 листопада 2015 року: тези доповіді. – К., 2015. – С. 15–16. </w:t>
      </w:r>
    </w:p>
    <w:p w:rsidR="00030752" w:rsidRPr="00030752" w:rsidRDefault="00030752" w:rsidP="00030752">
      <w:pPr>
        <w:pStyle w:val="Default"/>
        <w:numPr>
          <w:ilvl w:val="0"/>
          <w:numId w:val="2"/>
        </w:numPr>
        <w:shd w:val="clear" w:color="auto" w:fill="FFFFFF"/>
        <w:tabs>
          <w:tab w:val="num" w:pos="1134"/>
        </w:tabs>
        <w:ind w:left="0" w:firstLine="709"/>
        <w:jc w:val="both"/>
        <w:rPr>
          <w:color w:val="auto"/>
          <w:sz w:val="28"/>
          <w:szCs w:val="28"/>
        </w:rPr>
      </w:pPr>
      <w:r w:rsidRPr="00030752">
        <w:rPr>
          <w:color w:val="auto"/>
          <w:sz w:val="28"/>
          <w:szCs w:val="28"/>
        </w:rPr>
        <w:t>Гончаров С. Л. Особливості методики роботи з метацеркаріями трематод, що мають товстостінну оболонку / С. Л. Гончаров, Н. М. Сорока // Проблеми ветеринарної медицини та якості і безпеки продукції тваринництва: ХV Міжнародна науково-практична конференція професорсько-викладацького складу та аспірантів, м. Київ, 19</w:t>
      </w:r>
      <w:r w:rsidRPr="006D10AB">
        <w:rPr>
          <w:color w:val="auto"/>
          <w:spacing w:val="2"/>
          <w:sz w:val="28"/>
          <w:szCs w:val="28"/>
        </w:rPr>
        <w:sym w:font="Symbol" w:char="F02D"/>
      </w:r>
      <w:r w:rsidRPr="00030752">
        <w:rPr>
          <w:color w:val="auto"/>
          <w:sz w:val="28"/>
          <w:szCs w:val="28"/>
        </w:rPr>
        <w:t xml:space="preserve">20 травня 2016 року: тези доповіді. – К., 2016. – С. 130. </w:t>
      </w:r>
    </w:p>
    <w:p w:rsidR="00DF2799" w:rsidRPr="00251E2F" w:rsidRDefault="00030752" w:rsidP="00251E2F">
      <w:pPr>
        <w:pStyle w:val="Default"/>
        <w:numPr>
          <w:ilvl w:val="0"/>
          <w:numId w:val="2"/>
        </w:numPr>
        <w:shd w:val="clear" w:color="auto" w:fill="FFFFFF"/>
        <w:tabs>
          <w:tab w:val="num" w:pos="1134"/>
        </w:tabs>
        <w:ind w:left="0" w:firstLine="709"/>
        <w:jc w:val="both"/>
        <w:rPr>
          <w:color w:val="auto"/>
          <w:sz w:val="28"/>
          <w:szCs w:val="28"/>
        </w:rPr>
      </w:pPr>
      <w:r w:rsidRPr="00030752">
        <w:rPr>
          <w:color w:val="auto"/>
          <w:sz w:val="28"/>
          <w:szCs w:val="28"/>
        </w:rPr>
        <w:t xml:space="preserve">Гончаров С. Л. </w:t>
      </w:r>
      <w:r w:rsidRPr="00030752">
        <w:rPr>
          <w:color w:val="auto"/>
          <w:sz w:val="28"/>
          <w:szCs w:val="28"/>
          <w:lang w:val="ru-RU"/>
        </w:rPr>
        <w:t>Параценогонимоз пресноводных рыб природных водоёмов юга Украины</w:t>
      </w:r>
      <w:r w:rsidRPr="00030752">
        <w:rPr>
          <w:color w:val="auto"/>
          <w:sz w:val="28"/>
          <w:szCs w:val="28"/>
        </w:rPr>
        <w:t xml:space="preserve"> / С. Л. Гончаров, Н. М. Сорока // </w:t>
      </w:r>
      <w:r w:rsidRPr="00030752">
        <w:rPr>
          <w:color w:val="auto"/>
          <w:sz w:val="28"/>
          <w:szCs w:val="28"/>
          <w:lang w:val="ru-RU"/>
        </w:rPr>
        <w:t xml:space="preserve">Паразитарные системы и паразитоценозы животных: V научно-практическая конференция международной ассоциации паразитоценологов, г. Витебск, Республика Беларусь, 24–27 мая </w:t>
      </w:r>
      <w:smartTag w:uri="urn:schemas-microsoft-com:office:smarttags" w:element="metricconverter">
        <w:smartTagPr>
          <w:attr w:name="ProductID" w:val="2016 г"/>
        </w:smartTagPr>
        <w:r w:rsidRPr="00030752">
          <w:rPr>
            <w:color w:val="auto"/>
            <w:sz w:val="28"/>
            <w:szCs w:val="28"/>
            <w:lang w:val="ru-RU"/>
          </w:rPr>
          <w:t>2016 г</w:t>
        </w:r>
      </w:smartTag>
      <w:r w:rsidRPr="00030752">
        <w:rPr>
          <w:color w:val="auto"/>
          <w:sz w:val="28"/>
          <w:szCs w:val="28"/>
          <w:lang w:val="ru-RU"/>
        </w:rPr>
        <w:t>ода: тезисы доклада. – Витебск</w:t>
      </w:r>
      <w:r w:rsidRPr="00030752">
        <w:rPr>
          <w:color w:val="auto"/>
          <w:sz w:val="28"/>
          <w:szCs w:val="28"/>
        </w:rPr>
        <w:t xml:space="preserve">, 2016. – С. 167–170. </w:t>
      </w:r>
    </w:p>
    <w:sectPr w:rsidR="00DF2799" w:rsidRPr="00251E2F" w:rsidSect="00251E2F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altica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B06"/>
    <w:multiLevelType w:val="hybridMultilevel"/>
    <w:tmpl w:val="B0C035A8"/>
    <w:lvl w:ilvl="0" w:tplc="EAD21D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CC27139"/>
    <w:multiLevelType w:val="hybridMultilevel"/>
    <w:tmpl w:val="734CB686"/>
    <w:lvl w:ilvl="0" w:tplc="C9A41994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0F"/>
    <w:rsid w:val="00004568"/>
    <w:rsid w:val="000207B8"/>
    <w:rsid w:val="00030752"/>
    <w:rsid w:val="00046C2E"/>
    <w:rsid w:val="00070E98"/>
    <w:rsid w:val="000B68E7"/>
    <w:rsid w:val="000D461F"/>
    <w:rsid w:val="000D5AEF"/>
    <w:rsid w:val="000E1187"/>
    <w:rsid w:val="001401D1"/>
    <w:rsid w:val="001440FA"/>
    <w:rsid w:val="001904A0"/>
    <w:rsid w:val="001A451A"/>
    <w:rsid w:val="001C176D"/>
    <w:rsid w:val="001D6D52"/>
    <w:rsid w:val="001F2223"/>
    <w:rsid w:val="002049B5"/>
    <w:rsid w:val="00220FB0"/>
    <w:rsid w:val="00224393"/>
    <w:rsid w:val="00251E2F"/>
    <w:rsid w:val="0025357D"/>
    <w:rsid w:val="00270C3C"/>
    <w:rsid w:val="002A09D8"/>
    <w:rsid w:val="002A1400"/>
    <w:rsid w:val="002A320D"/>
    <w:rsid w:val="002C286D"/>
    <w:rsid w:val="002C4EDA"/>
    <w:rsid w:val="002F511D"/>
    <w:rsid w:val="0030111B"/>
    <w:rsid w:val="00307131"/>
    <w:rsid w:val="003145CF"/>
    <w:rsid w:val="003165A0"/>
    <w:rsid w:val="003C3861"/>
    <w:rsid w:val="003F0996"/>
    <w:rsid w:val="004127E9"/>
    <w:rsid w:val="00415C5A"/>
    <w:rsid w:val="00420564"/>
    <w:rsid w:val="004272CE"/>
    <w:rsid w:val="00441AB7"/>
    <w:rsid w:val="00490642"/>
    <w:rsid w:val="004D7B29"/>
    <w:rsid w:val="004F23C3"/>
    <w:rsid w:val="004F3C67"/>
    <w:rsid w:val="005254DB"/>
    <w:rsid w:val="00550636"/>
    <w:rsid w:val="00557E91"/>
    <w:rsid w:val="00574CEF"/>
    <w:rsid w:val="00584BFB"/>
    <w:rsid w:val="005E4AD7"/>
    <w:rsid w:val="006010BF"/>
    <w:rsid w:val="006327FB"/>
    <w:rsid w:val="00642E1D"/>
    <w:rsid w:val="00685FF8"/>
    <w:rsid w:val="006A24EE"/>
    <w:rsid w:val="006B1462"/>
    <w:rsid w:val="006C2FFB"/>
    <w:rsid w:val="006D04B7"/>
    <w:rsid w:val="006D4964"/>
    <w:rsid w:val="0073704D"/>
    <w:rsid w:val="00782902"/>
    <w:rsid w:val="007A5FB8"/>
    <w:rsid w:val="007C3806"/>
    <w:rsid w:val="007C77B1"/>
    <w:rsid w:val="007F17A5"/>
    <w:rsid w:val="008308BA"/>
    <w:rsid w:val="00851D67"/>
    <w:rsid w:val="00860A3E"/>
    <w:rsid w:val="00867B35"/>
    <w:rsid w:val="00881671"/>
    <w:rsid w:val="008A15FC"/>
    <w:rsid w:val="008C0408"/>
    <w:rsid w:val="00913E06"/>
    <w:rsid w:val="00924001"/>
    <w:rsid w:val="00931959"/>
    <w:rsid w:val="009468EE"/>
    <w:rsid w:val="00951098"/>
    <w:rsid w:val="00962ABD"/>
    <w:rsid w:val="00977014"/>
    <w:rsid w:val="009A35C0"/>
    <w:rsid w:val="009B74BC"/>
    <w:rsid w:val="009E2042"/>
    <w:rsid w:val="009F7266"/>
    <w:rsid w:val="00A05631"/>
    <w:rsid w:val="00A16079"/>
    <w:rsid w:val="00A6435F"/>
    <w:rsid w:val="00A76675"/>
    <w:rsid w:val="00A77DFF"/>
    <w:rsid w:val="00A9416A"/>
    <w:rsid w:val="00AB358D"/>
    <w:rsid w:val="00AB5500"/>
    <w:rsid w:val="00AC4E84"/>
    <w:rsid w:val="00B10063"/>
    <w:rsid w:val="00B165CE"/>
    <w:rsid w:val="00B22ABA"/>
    <w:rsid w:val="00B36F8B"/>
    <w:rsid w:val="00B4583D"/>
    <w:rsid w:val="00B545F7"/>
    <w:rsid w:val="00B73562"/>
    <w:rsid w:val="00B878EB"/>
    <w:rsid w:val="00BC546D"/>
    <w:rsid w:val="00BC7E5C"/>
    <w:rsid w:val="00BE33C9"/>
    <w:rsid w:val="00C07D4B"/>
    <w:rsid w:val="00C22E70"/>
    <w:rsid w:val="00C31141"/>
    <w:rsid w:val="00C36DCE"/>
    <w:rsid w:val="00C51053"/>
    <w:rsid w:val="00C6410F"/>
    <w:rsid w:val="00CE2EB7"/>
    <w:rsid w:val="00CF75E2"/>
    <w:rsid w:val="00D27D3E"/>
    <w:rsid w:val="00D4237B"/>
    <w:rsid w:val="00D60CBE"/>
    <w:rsid w:val="00D650A6"/>
    <w:rsid w:val="00D707EB"/>
    <w:rsid w:val="00D73F48"/>
    <w:rsid w:val="00D759B0"/>
    <w:rsid w:val="00DC3D72"/>
    <w:rsid w:val="00DF2799"/>
    <w:rsid w:val="00E52F21"/>
    <w:rsid w:val="00E57615"/>
    <w:rsid w:val="00E64286"/>
    <w:rsid w:val="00EA678E"/>
    <w:rsid w:val="00ED0F32"/>
    <w:rsid w:val="00F02646"/>
    <w:rsid w:val="00F06011"/>
    <w:rsid w:val="00F36CA0"/>
    <w:rsid w:val="00F539E0"/>
    <w:rsid w:val="00F668B0"/>
    <w:rsid w:val="00F9764A"/>
    <w:rsid w:val="00FB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8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EDA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2C4EDA"/>
    <w:rPr>
      <w:color w:val="2B579A"/>
      <w:shd w:val="clear" w:color="auto" w:fill="E6E6E6"/>
    </w:rPr>
  </w:style>
  <w:style w:type="paragraph" w:styleId="a6">
    <w:name w:val="Balloon Text"/>
    <w:basedOn w:val="a"/>
    <w:link w:val="a7"/>
    <w:uiPriority w:val="99"/>
    <w:semiHidden/>
    <w:unhideWhenUsed/>
    <w:rsid w:val="0004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C2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327FB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6327FB"/>
    <w:rPr>
      <w:rFonts w:ascii="Consolas" w:hAnsi="Consolas" w:cs="Consolas"/>
      <w:sz w:val="20"/>
      <w:szCs w:val="20"/>
      <w:lang w:val="uk-UA"/>
    </w:rPr>
  </w:style>
  <w:style w:type="character" w:customStyle="1" w:styleId="hps">
    <w:name w:val="hps"/>
    <w:rsid w:val="00030752"/>
    <w:rPr>
      <w:rFonts w:cs="Times New Roman"/>
    </w:rPr>
  </w:style>
  <w:style w:type="paragraph" w:customStyle="1" w:styleId="-11">
    <w:name w:val="Цветной список - Акцент 11"/>
    <w:basedOn w:val="a"/>
    <w:uiPriority w:val="34"/>
    <w:qFormat/>
    <w:rsid w:val="00030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030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68E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C4EDA"/>
    <w:rPr>
      <w:color w:val="0000FF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2C4EDA"/>
    <w:rPr>
      <w:color w:val="2B579A"/>
      <w:shd w:val="clear" w:color="auto" w:fill="E6E6E6"/>
    </w:rPr>
  </w:style>
  <w:style w:type="paragraph" w:styleId="a6">
    <w:name w:val="Balloon Text"/>
    <w:basedOn w:val="a"/>
    <w:link w:val="a7"/>
    <w:uiPriority w:val="99"/>
    <w:semiHidden/>
    <w:unhideWhenUsed/>
    <w:rsid w:val="00046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6C2E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6327FB"/>
    <w:pPr>
      <w:spacing w:after="0" w:line="240" w:lineRule="auto"/>
    </w:pPr>
    <w:rPr>
      <w:rFonts w:ascii="Consolas" w:hAnsi="Consolas" w:cs="Consolas"/>
      <w:sz w:val="20"/>
      <w:szCs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6327FB"/>
    <w:rPr>
      <w:rFonts w:ascii="Consolas" w:hAnsi="Consolas" w:cs="Consolas"/>
      <w:sz w:val="20"/>
      <w:szCs w:val="20"/>
      <w:lang w:val="uk-UA"/>
    </w:rPr>
  </w:style>
  <w:style w:type="character" w:customStyle="1" w:styleId="hps">
    <w:name w:val="hps"/>
    <w:rsid w:val="00030752"/>
    <w:rPr>
      <w:rFonts w:cs="Times New Roman"/>
    </w:rPr>
  </w:style>
  <w:style w:type="paragraph" w:customStyle="1" w:styleId="-11">
    <w:name w:val="Цветной список - Акцент 11"/>
    <w:basedOn w:val="a"/>
    <w:uiPriority w:val="34"/>
    <w:qFormat/>
    <w:rsid w:val="000307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Default">
    <w:name w:val="Default"/>
    <w:rsid w:val="000307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biosafety-center.com/03/goncharov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3D28D-A05B-41D2-A043-52B9E5AD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6094</Words>
  <Characters>3475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Ложкіна</dc:creator>
  <cp:lastModifiedBy>555</cp:lastModifiedBy>
  <cp:revision>17</cp:revision>
  <cp:lastPrinted>2017-08-01T11:26:00Z</cp:lastPrinted>
  <dcterms:created xsi:type="dcterms:W3CDTF">2017-08-01T11:43:00Z</dcterms:created>
  <dcterms:modified xsi:type="dcterms:W3CDTF">2017-08-02T08:03:00Z</dcterms:modified>
</cp:coreProperties>
</file>